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B24" w:rsidRDefault="00A22B06" w:rsidP="00A22B06">
      <w:pPr>
        <w:jc w:val="center"/>
        <w:rPr>
          <w:b/>
          <w:sz w:val="28"/>
          <w:szCs w:val="28"/>
        </w:rPr>
      </w:pPr>
      <w:r w:rsidRPr="00A22B06">
        <w:rPr>
          <w:b/>
          <w:sz w:val="28"/>
          <w:szCs w:val="28"/>
        </w:rPr>
        <w:t>SNOMED International Anesthesia Clinical Reference Group</w:t>
      </w:r>
    </w:p>
    <w:p w:rsidR="00A22B06" w:rsidRDefault="00A22B06" w:rsidP="00A22B06">
      <w:pPr>
        <w:jc w:val="center"/>
        <w:rPr>
          <w:b/>
          <w:sz w:val="28"/>
          <w:szCs w:val="28"/>
        </w:rPr>
      </w:pPr>
    </w:p>
    <w:p w:rsidR="005B4349" w:rsidRDefault="005B4349" w:rsidP="00A22B06">
      <w:pPr>
        <w:jc w:val="center"/>
        <w:rPr>
          <w:b/>
          <w:sz w:val="28"/>
          <w:szCs w:val="28"/>
        </w:rPr>
      </w:pPr>
    </w:p>
    <w:p w:rsidR="005B4349" w:rsidRPr="005B4349" w:rsidRDefault="005B4349" w:rsidP="005B4349">
      <w:pPr>
        <w:rPr>
          <w:b/>
          <w:color w:val="FF0000"/>
          <w:sz w:val="28"/>
          <w:szCs w:val="28"/>
        </w:rPr>
      </w:pPr>
      <w:r>
        <w:rPr>
          <w:b/>
          <w:sz w:val="28"/>
          <w:szCs w:val="28"/>
        </w:rPr>
        <w:t xml:space="preserve">Clinical Leads: </w:t>
      </w:r>
      <w:r>
        <w:rPr>
          <w:b/>
          <w:color w:val="FF0000"/>
          <w:sz w:val="28"/>
          <w:szCs w:val="28"/>
        </w:rPr>
        <w:t>(? include e-mail addresses)</w:t>
      </w:r>
    </w:p>
    <w:p w:rsidR="005B4349" w:rsidRPr="005B4349" w:rsidRDefault="005B4349" w:rsidP="005B4349">
      <w:pPr>
        <w:rPr>
          <w:color w:val="FF0000"/>
          <w:sz w:val="28"/>
          <w:szCs w:val="28"/>
        </w:rPr>
      </w:pPr>
      <w:r>
        <w:rPr>
          <w:sz w:val="28"/>
          <w:szCs w:val="28"/>
        </w:rPr>
        <w:t xml:space="preserve">Patrick McCormick, MD,  New York, USA  </w:t>
      </w:r>
    </w:p>
    <w:p w:rsidR="005B4349" w:rsidRDefault="005B4349" w:rsidP="005B4349">
      <w:pPr>
        <w:rPr>
          <w:sz w:val="28"/>
          <w:szCs w:val="28"/>
        </w:rPr>
      </w:pPr>
      <w:r>
        <w:rPr>
          <w:sz w:val="28"/>
          <w:szCs w:val="28"/>
        </w:rPr>
        <w:t>Andrew Marchant, FRCA, Edinburgh, UK</w:t>
      </w:r>
    </w:p>
    <w:p w:rsidR="005B4349" w:rsidRDefault="005B4349" w:rsidP="005B4349">
      <w:pPr>
        <w:rPr>
          <w:sz w:val="28"/>
          <w:szCs w:val="28"/>
        </w:rPr>
      </w:pPr>
      <w:r>
        <w:rPr>
          <w:sz w:val="28"/>
          <w:szCs w:val="28"/>
        </w:rPr>
        <w:t>Andrew Norton, FRCA, FFICM, Boston, UK</w:t>
      </w:r>
    </w:p>
    <w:p w:rsidR="005B4349" w:rsidRPr="005B4349" w:rsidRDefault="005B4349" w:rsidP="005B4349">
      <w:pPr>
        <w:rPr>
          <w:sz w:val="28"/>
          <w:szCs w:val="28"/>
        </w:rPr>
      </w:pPr>
    </w:p>
    <w:p w:rsidR="00A22B06" w:rsidRDefault="00A22B06" w:rsidP="00A22B06">
      <w:r>
        <w:t>The Anesthesia Clinical Reference Group is an active group for the clinical specialty of anesthesia and related areas. The majority of the membership are practicing clinicians, but the membership also includes scientists and industry representatives from information system suppliers.</w:t>
      </w:r>
    </w:p>
    <w:p w:rsidR="00A22B06" w:rsidRDefault="00A22B06" w:rsidP="00A22B06"/>
    <w:p w:rsidR="00A22B06" w:rsidRDefault="00A22B06" w:rsidP="00A22B06">
      <w:r>
        <w:t>The key aim of the group is to ensure that SNOMED CT has relevant, up to date and comprehensive coverage of clinical terminology relevant to the use of anesthesia information management systems.  This includes areas such as general anesthesia, local and regional anesthetic procedures, artificial ventilation and respiratory support, healthcare devices, physiological measurement and monitoring</w:t>
      </w:r>
      <w:r w:rsidR="005B4349">
        <w:t>, outcomes and adverse events in anesthesia and surgery.  The Anesthesia CRG is active in the development and review of SNOMED CT content relevant to anesthesia and allied domains.</w:t>
      </w:r>
    </w:p>
    <w:p w:rsidR="005B4349" w:rsidRDefault="005B4349" w:rsidP="00A22B06"/>
    <w:p w:rsidR="005B4349" w:rsidRDefault="005B4349" w:rsidP="00A22B06">
      <w:r>
        <w:t>The CRG maintains professional relationships with leading and governing bodies including the Anesthesia Patient Safety Foundation (USA) Anesthesia Quality Institute (USA), Royal College of Anaesthetists (UK), Society for Technology in Anesthesia (USA), Society for Computing and Technology in Anaesthesia (UK)</w:t>
      </w:r>
    </w:p>
    <w:p w:rsidR="005B4349" w:rsidRDefault="005B4349" w:rsidP="00A22B06"/>
    <w:p w:rsidR="005B4349" w:rsidRDefault="005B4349" w:rsidP="00A22B06">
      <w:r>
        <w:t xml:space="preserve">The CRG collaborates with the Health Level 7 (HL7) Anesthesia SIG in a project to deliver a balloted Domain Analysis Model for computerised anesthesia records </w:t>
      </w:r>
      <w:r w:rsidR="005024E1">
        <w:t xml:space="preserve">that references </w:t>
      </w:r>
      <w:r>
        <w:t xml:space="preserve"> the principles of HL7 FHIR (Fast Healthcare Interoperabilty Resources) including the enumeration and use of SNOMED CT terminology binding in templates.</w:t>
      </w:r>
    </w:p>
    <w:p w:rsidR="00D81007" w:rsidRDefault="00D81007" w:rsidP="00A22B06"/>
    <w:p w:rsidR="00D81007" w:rsidRDefault="00D81007" w:rsidP="00A22B06">
      <w:r>
        <w:t>The majority of the current CRG membership are from the USA, UK and Canada. The CRG is keen to expand this membership more widely with the SNOMED community of practice and would welcome participation and expressions of interest from other SNOMED International member states.</w:t>
      </w:r>
    </w:p>
    <w:p w:rsidR="005B4349" w:rsidRDefault="005B4349" w:rsidP="00A22B06"/>
    <w:p w:rsidR="005B4349" w:rsidRPr="00A22B06" w:rsidRDefault="005B4349" w:rsidP="00A22B06"/>
    <w:sectPr w:rsidR="005B4349" w:rsidRPr="00A22B06" w:rsidSect="007F1B2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CA5" w:rsidRDefault="006D3CA5" w:rsidP="0018079D">
      <w:r>
        <w:separator/>
      </w:r>
    </w:p>
  </w:endnote>
  <w:endnote w:type="continuationSeparator" w:id="1">
    <w:p w:rsidR="006D3CA5" w:rsidRDefault="006D3CA5" w:rsidP="001807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79D" w:rsidRDefault="001807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79D" w:rsidRDefault="0018079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79D" w:rsidRDefault="001807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CA5" w:rsidRDefault="006D3CA5" w:rsidP="0018079D">
      <w:r>
        <w:separator/>
      </w:r>
    </w:p>
  </w:footnote>
  <w:footnote w:type="continuationSeparator" w:id="1">
    <w:p w:rsidR="006D3CA5" w:rsidRDefault="006D3CA5" w:rsidP="001807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79D" w:rsidRDefault="004F135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322.5pt;height:146.25pt;rotation:315;z-index:-251654144;mso-position-horizontal:center;mso-position-horizontal-relative:margin;mso-position-vertical:center;mso-position-vertical-relative:margin" o:allowincell="f" fillcolor="silver" stroked="f">
          <v:fill opacity=".5"/>
          <v:textpath style="font-family:&quot;Calibri&quot;;font-size:120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79D" w:rsidRDefault="004F135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322.5pt;height:146.25pt;rotation:315;z-index:-251652096;mso-position-horizontal:center;mso-position-horizontal-relative:margin;mso-position-vertical:center;mso-position-vertical-relative:margin" o:allowincell="f" fillcolor="silver" stroked="f">
          <v:fill opacity=".5"/>
          <v:textpath style="font-family:&quot;Calibri&quot;;font-size:120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79D" w:rsidRDefault="004F135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322.5pt;height:146.25pt;rotation:315;z-index:-251656192;mso-position-horizontal:center;mso-position-horizontal-relative:margin;mso-position-vertical:center;mso-position-vertical-relative:margin" o:allowincell="f" fillcolor="silver" stroked="f">
          <v:fill opacity=".5"/>
          <v:textpath style="font-family:&quot;Calibri&quot;;font-size:120pt" string="DRAFT"/>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A22B06"/>
    <w:rsid w:val="0018079D"/>
    <w:rsid w:val="003D5C8B"/>
    <w:rsid w:val="004F1354"/>
    <w:rsid w:val="005024E1"/>
    <w:rsid w:val="005B4349"/>
    <w:rsid w:val="006D3CA5"/>
    <w:rsid w:val="007F1B24"/>
    <w:rsid w:val="00A22B06"/>
    <w:rsid w:val="00D06037"/>
    <w:rsid w:val="00D810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sz w:val="24"/>
        <w:szCs w:val="24"/>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B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079D"/>
    <w:pPr>
      <w:tabs>
        <w:tab w:val="center" w:pos="4513"/>
        <w:tab w:val="right" w:pos="9026"/>
      </w:tabs>
    </w:pPr>
  </w:style>
  <w:style w:type="character" w:customStyle="1" w:styleId="HeaderChar">
    <w:name w:val="Header Char"/>
    <w:basedOn w:val="DefaultParagraphFont"/>
    <w:link w:val="Header"/>
    <w:rsid w:val="0018079D"/>
  </w:style>
  <w:style w:type="paragraph" w:styleId="Footer">
    <w:name w:val="footer"/>
    <w:basedOn w:val="Normal"/>
    <w:link w:val="FooterChar"/>
    <w:rsid w:val="0018079D"/>
    <w:pPr>
      <w:tabs>
        <w:tab w:val="center" w:pos="4513"/>
        <w:tab w:val="right" w:pos="9026"/>
      </w:tabs>
    </w:pPr>
  </w:style>
  <w:style w:type="character" w:customStyle="1" w:styleId="FooterChar">
    <w:name w:val="Footer Char"/>
    <w:basedOn w:val="DefaultParagraphFont"/>
    <w:link w:val="Footer"/>
    <w:rsid w:val="001807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dcterms:created xsi:type="dcterms:W3CDTF">2018-09-14T08:21:00Z</dcterms:created>
  <dcterms:modified xsi:type="dcterms:W3CDTF">2018-09-14T08:21:00Z</dcterms:modified>
</cp:coreProperties>
</file>